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AA0" w:rsidRDefault="00F31FFF">
      <w:pPr>
        <w:pStyle w:val="ConsPlusNormal0"/>
        <w:jc w:val="right"/>
        <w:outlineLvl w:val="0"/>
      </w:pPr>
      <w:bookmarkStart w:id="0" w:name="_GoBack"/>
      <w:bookmarkEnd w:id="0"/>
      <w:r>
        <w:t>Приложение 18</w:t>
      </w:r>
    </w:p>
    <w:p w:rsidR="00782AA0" w:rsidRDefault="00F31FFF">
      <w:pPr>
        <w:pStyle w:val="ConsPlusNormal0"/>
        <w:jc w:val="right"/>
      </w:pPr>
      <w:r>
        <w:t>к закону Белгородской области</w:t>
      </w:r>
    </w:p>
    <w:p w:rsidR="00782AA0" w:rsidRDefault="00F31FFF">
      <w:pPr>
        <w:pStyle w:val="ConsPlusNormal0"/>
        <w:jc w:val="right"/>
      </w:pPr>
      <w:r>
        <w:t>"Об областном бюджете на 2023 год и</w:t>
      </w:r>
    </w:p>
    <w:p w:rsidR="00782AA0" w:rsidRDefault="00F31FFF">
      <w:pPr>
        <w:pStyle w:val="ConsPlusNormal0"/>
        <w:jc w:val="right"/>
      </w:pPr>
      <w:r>
        <w:t>на плановый период 2024 и 2025 годов"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bookmarkStart w:id="1" w:name="P92194"/>
      <w:bookmarkEnd w:id="1"/>
      <w:r>
        <w:t>ПРОГРАММА</w:t>
      </w:r>
    </w:p>
    <w:p w:rsidR="00782AA0" w:rsidRDefault="00F31FFF">
      <w:pPr>
        <w:pStyle w:val="ConsPlusTitle0"/>
        <w:jc w:val="center"/>
      </w:pPr>
      <w:r>
        <w:t>ГОСУДАРСТВЕННЫХ ВНУТРЕННИХ ЗАИМСТВОВАНИЙ БЕЛГОРОДСКОЙ</w:t>
      </w:r>
    </w:p>
    <w:p w:rsidR="00782AA0" w:rsidRDefault="00F31FFF">
      <w:pPr>
        <w:pStyle w:val="ConsPlusTitle0"/>
        <w:jc w:val="center"/>
      </w:pPr>
      <w:r>
        <w:t>ОБЛАСТИ НА ПЛАНОВЫЙ ПЕРИОД 2024 И 2025 ГОДОВ</w:t>
      </w:r>
    </w:p>
    <w:p w:rsidR="00782AA0" w:rsidRDefault="00782AA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782AA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07.07.2023 N 295)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</w:tr>
    </w:tbl>
    <w:p w:rsidR="00782AA0" w:rsidRDefault="00782AA0">
      <w:pPr>
        <w:pStyle w:val="ConsPlusNormal0"/>
        <w:jc w:val="center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891"/>
        <w:gridCol w:w="1459"/>
        <w:gridCol w:w="1399"/>
        <w:gridCol w:w="1459"/>
        <w:gridCol w:w="1399"/>
      </w:tblGrid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2891" w:type="dxa"/>
          </w:tcPr>
          <w:p w:rsidR="00782AA0" w:rsidRDefault="00F31FFF">
            <w:pPr>
              <w:pStyle w:val="ConsPlusNormal0"/>
              <w:jc w:val="center"/>
            </w:pPr>
            <w:r>
              <w:t>Виды заимствований</w:t>
            </w:r>
          </w:p>
        </w:tc>
        <w:tc>
          <w:tcPr>
            <w:tcW w:w="1459" w:type="dxa"/>
          </w:tcPr>
          <w:p w:rsidR="00782AA0" w:rsidRDefault="00F31FFF">
            <w:pPr>
              <w:pStyle w:val="ConsPlusNormal0"/>
              <w:jc w:val="center"/>
            </w:pPr>
            <w:r>
              <w:t>Объемы привлечения и погашения в 2024 году</w:t>
            </w:r>
          </w:p>
        </w:tc>
        <w:tc>
          <w:tcPr>
            <w:tcW w:w="1399" w:type="dxa"/>
          </w:tcPr>
          <w:p w:rsidR="00782AA0" w:rsidRDefault="00F31FFF">
            <w:pPr>
              <w:pStyle w:val="ConsPlusNormal0"/>
              <w:jc w:val="center"/>
            </w:pPr>
            <w:r>
              <w:t>Предельный срок погашения</w:t>
            </w:r>
          </w:p>
        </w:tc>
        <w:tc>
          <w:tcPr>
            <w:tcW w:w="1459" w:type="dxa"/>
          </w:tcPr>
          <w:p w:rsidR="00782AA0" w:rsidRDefault="00F31FFF">
            <w:pPr>
              <w:pStyle w:val="ConsPlusNormal0"/>
              <w:jc w:val="center"/>
            </w:pPr>
            <w:r>
              <w:t>Объемы привлечения и погашения в 2025 году</w:t>
            </w:r>
          </w:p>
        </w:tc>
        <w:tc>
          <w:tcPr>
            <w:tcW w:w="1399" w:type="dxa"/>
          </w:tcPr>
          <w:p w:rsidR="00782AA0" w:rsidRDefault="00F31FFF">
            <w:pPr>
              <w:pStyle w:val="ConsPlusNormal0"/>
              <w:jc w:val="center"/>
            </w:pPr>
            <w:r>
              <w:t>Предельный срок погашения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39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139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Государственные ценные бумаги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-2 909 000,0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235 000,0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2 500 000,0</w:t>
            </w:r>
          </w:p>
        </w:tc>
        <w:tc>
          <w:tcPr>
            <w:tcW w:w="139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Не более 7 лет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2 500 000,0</w:t>
            </w:r>
          </w:p>
        </w:tc>
        <w:tc>
          <w:tcPr>
            <w:tcW w:w="139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Не более 7 лет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5 409 000,0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2 265 000,0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Кредиты, привлеченные Белгородской областью от кредитных организаций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3 300 000,0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2 500 000,0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Белгородской областью кредитов от кредитных организаций в валюте Российской Федерации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3 300 000,0</w:t>
            </w:r>
          </w:p>
        </w:tc>
        <w:tc>
          <w:tcPr>
            <w:tcW w:w="139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Не более 7 лет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2 500 000,0</w:t>
            </w:r>
          </w:p>
        </w:tc>
        <w:tc>
          <w:tcPr>
            <w:tcW w:w="139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Не более 7 лет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Погашение Белгородской областью кредитов от кредитных организаций в </w:t>
            </w:r>
            <w:r>
              <w:lastRenderedPageBreak/>
              <w:t>валюте Российской Федерации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0,0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117 965,9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-2 225 319,7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11 088 905,7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11 538 207,3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 том числе:</w:t>
            </w:r>
          </w:p>
          <w:p w:rsidR="00782AA0" w:rsidRDefault="00F31FFF">
            <w:pPr>
              <w:pStyle w:val="ConsPlusNormal0"/>
              <w:jc w:val="both"/>
            </w:pPr>
            <w:r>
              <w:t>привлечение бюджетных кредитов, предоставленных из федерального бюджета бюджету Белгородской области на финансовое обеспечение реализации инфраструктурных проектов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672 833,0</w:t>
            </w:r>
          </w:p>
        </w:tc>
        <w:tc>
          <w:tcPr>
            <w:tcW w:w="139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Не более 15 лет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1 057 286,0</w:t>
            </w:r>
          </w:p>
        </w:tc>
        <w:tc>
          <w:tcPr>
            <w:tcW w:w="139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Не более 15 лет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бюджетом субъекта Российской Федерации бюджетных кредитов, предоставленных из федерального бюджета в валюте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бюджетных кредитов на пополнение остатка средств на едином счете бюджета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10 416 072,7</w:t>
            </w:r>
          </w:p>
        </w:tc>
        <w:tc>
          <w:tcPr>
            <w:tcW w:w="139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 xml:space="preserve">В соответствии со </w:t>
            </w:r>
            <w:hyperlink r:id="rId7" w:tooltip="&quot;Бюджетный кодекс Российской Федерации&quot; от 31.07.1998 N 145-ФЗ (ред. от 14.04.2023, с изм. от 22.06.2023) (с изм. и доп., вступ. в силу с 21.05.2023) {КонсультантПлюс}">
              <w:r>
                <w:rPr>
                  <w:color w:val="0000FF"/>
                </w:rPr>
                <w:t>статьей 93.6</w:t>
              </w:r>
            </w:hyperlink>
            <w:r>
              <w:t xml:space="preserve"> Бюджетного </w:t>
            </w:r>
            <w:r>
              <w:lastRenderedPageBreak/>
              <w:t>кодекса Российской Федерации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10 480 921,3</w:t>
            </w:r>
          </w:p>
        </w:tc>
        <w:tc>
          <w:tcPr>
            <w:tcW w:w="139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 xml:space="preserve">В соответствии со </w:t>
            </w:r>
            <w:hyperlink r:id="rId8" w:tooltip="&quot;Бюджетный кодекс Российской Федерации&quot; от 31.07.1998 N 145-ФЗ (ред. от 14.04.2023, с изм. от 22.06.2023) (с изм. и доп., вступ. в силу с 21.05.2023) {КонсультантПлюс}">
              <w:r>
                <w:rPr>
                  <w:color w:val="0000FF"/>
                </w:rPr>
                <w:t>статьей 93.6</w:t>
              </w:r>
            </w:hyperlink>
            <w:r>
              <w:t xml:space="preserve"> Бюджетного </w:t>
            </w:r>
            <w:r>
              <w:lastRenderedPageBreak/>
              <w:t>кодекса Российской Федерации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10 970 939,8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13 763 527,0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 том числе:</w:t>
            </w:r>
          </w:p>
          <w:p w:rsidR="00782AA0" w:rsidRDefault="00F31FFF">
            <w:pPr>
              <w:pStyle w:val="ConsPlusNormal0"/>
              <w:jc w:val="both"/>
            </w:pPr>
            <w:r>
              <w:t>погашение бюджетных кредитов, предоставленных из федерального бюджета бюджету Белгородской области на финансовое обеспечение реализации инфраструктурных проектов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145 736,1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314 612,9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бюджетом субъекта Российской Федерации бюджетных кредитов, предоставленных из федерального бюджета в валюте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1 650 500,0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10 416 072,7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10 480 921,3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бюджетом Белгородской области реструктурированной задолженности по бюджетным кредитам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409 131,0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1 317 492,8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891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Общий объем государственных внутренних заимствований Белгородской области, направляемых на финансирование дефицита и погашение долговых обязательств Белгородской области</w:t>
            </w: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508 965,9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45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509 680,3</w:t>
            </w:r>
          </w:p>
        </w:tc>
        <w:tc>
          <w:tcPr>
            <w:tcW w:w="1399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</w:tbl>
    <w:p w:rsidR="00782AA0" w:rsidRDefault="00782AA0">
      <w:pPr>
        <w:pStyle w:val="ConsPlusNormal0"/>
        <w:jc w:val="center"/>
      </w:pPr>
    </w:p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782AA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B8" w:rsidRDefault="00F31FFF">
      <w:r>
        <w:separator/>
      </w:r>
    </w:p>
  </w:endnote>
  <w:endnote w:type="continuationSeparator" w:id="0">
    <w:p w:rsidR="00A250B8" w:rsidRDefault="00F3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2C6FD6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2C6FD6">
            <w:rPr>
              <w:rFonts w:ascii="Tahoma" w:hAnsi="Tahoma" w:cs="Tahoma"/>
              <w:noProof/>
            </w:rPr>
            <w:t>4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2C6FD6">
            <w:rPr>
              <w:rFonts w:ascii="Tahoma" w:hAnsi="Tahoma" w:cs="Tahoma"/>
              <w:noProof/>
            </w:rPr>
            <w:t>4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2C6FD6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2C6FD6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2C6FD6">
            <w:rPr>
              <w:rFonts w:ascii="Tahoma" w:hAnsi="Tahoma" w:cs="Tahoma"/>
              <w:noProof/>
            </w:rPr>
            <w:t>4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B8" w:rsidRDefault="00F31FFF">
      <w:r>
        <w:separator/>
      </w:r>
    </w:p>
  </w:footnote>
  <w:footnote w:type="continuationSeparator" w:id="0">
    <w:p w:rsidR="00A250B8" w:rsidRDefault="00F31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AA0"/>
    <w:rsid w:val="002C6FD6"/>
    <w:rsid w:val="003B378E"/>
    <w:rsid w:val="00427722"/>
    <w:rsid w:val="0043651F"/>
    <w:rsid w:val="00443E56"/>
    <w:rsid w:val="00782AA0"/>
    <w:rsid w:val="00810843"/>
    <w:rsid w:val="00A250B8"/>
    <w:rsid w:val="00E90458"/>
    <w:rsid w:val="00F3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F88D5-043A-4EA8-B465-28A04AB2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07B7100014AA8888943EC3429312A4940790404242BC766305864501DD33F9B332136B0FC544B48E9E2FE23F56CDE28C10BA5C09B1q0Q3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707B7100014AA8888943EC3429312A4940790404242BC766305864501DD33F9B332136B0FC544B48E9E2FE23F56CDE28C10BA5C09B1q0Q3I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07B7100014AA88889420CE54FF48A9940FCC4F4841B320395ADD1856D439AEF47D4A2D42C947BFDFC962B039019DB8D91AA75F17B30700E878FBq8Q9I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751</Words>
  <Characters>4287</Characters>
  <Application>Microsoft Office Word</Application>
  <DocSecurity>0</DocSecurity>
  <Lines>35</Lines>
  <Paragraphs>10</Paragraphs>
  <ScaleCrop>false</ScaleCrop>
  <Company>КонсультантПлюс Версия 4023.00.09</Company>
  <LinksUpToDate>false</LinksUpToDate>
  <CharactersWithSpaces>5028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Белгородской области от 23.12.2022 N 246
(ред. от 07.07.2023)
"Об областном бюджете на 2023 год и на плановый период 2024 и 2025 годов"
(принят Белгородской областной Думой 22.12.2022)</dc:title>
  <cp:lastModifiedBy>Жуненко Екатерина Сергеевна</cp:lastModifiedBy>
  <cp:revision>9</cp:revision>
  <dcterms:created xsi:type="dcterms:W3CDTF">2023-07-31T08:16:00Z</dcterms:created>
  <dcterms:modified xsi:type="dcterms:W3CDTF">2023-08-03T07:24:00Z</dcterms:modified>
</cp:coreProperties>
</file>